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3C" w:rsidRDefault="00374D3C"/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8D0B49" w:rsidRPr="00374D3C" w:rsidTr="00543BEB">
        <w:trPr>
          <w:trHeight w:val="13260"/>
          <w:tblCellSpacing w:w="15" w:type="dxa"/>
        </w:trPr>
        <w:tc>
          <w:tcPr>
            <w:tcW w:w="0" w:type="auto"/>
            <w:vAlign w:val="center"/>
            <w:hideMark/>
          </w:tcPr>
          <w:p w:rsidR="00374D3C" w:rsidRDefault="008D0B49" w:rsidP="0037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3C">
              <w:rPr>
                <w:rFonts w:ascii="Times New Roman" w:hAnsi="Times New Roman" w:cs="Times New Roman"/>
                <w:sz w:val="28"/>
                <w:szCs w:val="28"/>
              </w:rPr>
              <w:t>Муниципальное  общеобразовательное учреждение</w:t>
            </w:r>
          </w:p>
          <w:p w:rsidR="008D0B49" w:rsidRPr="00374D3C" w:rsidRDefault="00374D3C" w:rsidP="00374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D3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с.Шишкино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62"/>
              <w:gridCol w:w="397"/>
              <w:gridCol w:w="1762"/>
              <w:gridCol w:w="2091"/>
            </w:tblGrid>
            <w:tr w:rsidR="008D0B49" w:rsidRPr="00374D3C" w:rsidTr="00374D3C">
              <w:trPr>
                <w:tblCellSpacing w:w="15" w:type="dxa"/>
              </w:trPr>
              <w:tc>
                <w:tcPr>
                  <w:tcW w:w="4917" w:type="dxa"/>
                  <w:vAlign w:val="center"/>
                  <w:hideMark/>
                </w:tcPr>
                <w:p w:rsidR="00374D3C" w:rsidRDefault="00374D3C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74D3C" w:rsidRDefault="00374D3C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D0B49" w:rsidRPr="00374D3C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367" w:type="dxa"/>
                  <w:vAlign w:val="center"/>
                  <w:hideMark/>
                </w:tcPr>
                <w:p w:rsidR="008D0B49" w:rsidRPr="00374D3C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D0B49" w:rsidRPr="00374D3C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8D0B49" w:rsidRPr="00374D3C" w:rsidTr="00374D3C">
              <w:trPr>
                <w:tblCellSpacing w:w="15" w:type="dxa"/>
              </w:trPr>
              <w:tc>
                <w:tcPr>
                  <w:tcW w:w="4917" w:type="dxa"/>
                  <w:vAlign w:val="center"/>
                  <w:hideMark/>
                </w:tcPr>
                <w:p w:rsidR="008D0B49" w:rsidRPr="00374D3C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Управляющим советом</w:t>
                  </w:r>
                </w:p>
              </w:tc>
              <w:tc>
                <w:tcPr>
                  <w:tcW w:w="367" w:type="dxa"/>
                  <w:vAlign w:val="center"/>
                  <w:hideMark/>
                </w:tcPr>
                <w:p w:rsidR="008D0B49" w:rsidRPr="00374D3C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D0B49" w:rsidRPr="00374D3C" w:rsidRDefault="008D0B49" w:rsidP="00374D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МОУ </w:t>
                  </w:r>
                  <w:r w:rsid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с.Шишкино</w:t>
                  </w: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E08A1"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8D0B49" w:rsidRPr="00374D3C" w:rsidTr="00374D3C">
              <w:trPr>
                <w:tblCellSpacing w:w="15" w:type="dxa"/>
              </w:trPr>
              <w:tc>
                <w:tcPr>
                  <w:tcW w:w="4917" w:type="dxa"/>
                  <w:vAlign w:val="center"/>
                  <w:hideMark/>
                </w:tcPr>
                <w:p w:rsidR="008D0B49" w:rsidRPr="00374D3C" w:rsidRDefault="00374D3C" w:rsidP="00374D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8D0B49"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СОШ с.Шишкино</w:t>
                  </w:r>
                  <w:r w:rsidR="008D0B49"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E08A1"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367" w:type="dxa"/>
                  <w:vAlign w:val="center"/>
                  <w:hideMark/>
                </w:tcPr>
                <w:p w:rsidR="008D0B49" w:rsidRPr="00374D3C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3" w:type="dxa"/>
                  <w:vAlign w:val="center"/>
                  <w:hideMark/>
                </w:tcPr>
                <w:p w:rsidR="008D0B49" w:rsidRPr="00374D3C" w:rsidRDefault="00374D3C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О.П.Большаоква</w:t>
                  </w:r>
                  <w:proofErr w:type="spellEnd"/>
                </w:p>
              </w:tc>
              <w:tc>
                <w:tcPr>
                  <w:tcW w:w="2046" w:type="dxa"/>
                  <w:vAlign w:val="center"/>
                  <w:hideMark/>
                </w:tcPr>
                <w:p w:rsidR="008D0B49" w:rsidRPr="00374D3C" w:rsidRDefault="008D0B49" w:rsidP="008E08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0B49" w:rsidRPr="00374D3C" w:rsidTr="00374D3C">
              <w:trPr>
                <w:tblCellSpacing w:w="15" w:type="dxa"/>
              </w:trPr>
              <w:tc>
                <w:tcPr>
                  <w:tcW w:w="4917" w:type="dxa"/>
                  <w:vAlign w:val="center"/>
                  <w:hideMark/>
                </w:tcPr>
                <w:p w:rsidR="008D0B49" w:rsidRPr="00374D3C" w:rsidRDefault="008D0B49" w:rsidP="00374D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от </w:t>
                  </w:r>
                  <w:r w:rsid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8E08A1"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января 2021 г. №</w:t>
                  </w:r>
                  <w:r w:rsid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" w:type="dxa"/>
                  <w:vAlign w:val="center"/>
                  <w:hideMark/>
                </w:tcPr>
                <w:p w:rsidR="008D0B49" w:rsidRPr="00374D3C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D0B49" w:rsidRPr="00374D3C" w:rsidRDefault="008E08A1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r w:rsidR="008D0B49"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января 2021 г.</w:t>
                  </w:r>
                </w:p>
              </w:tc>
            </w:tr>
            <w:tr w:rsidR="008D0B49" w:rsidRPr="00374D3C" w:rsidTr="00374D3C">
              <w:trPr>
                <w:tblCellSpacing w:w="15" w:type="dxa"/>
              </w:trPr>
              <w:tc>
                <w:tcPr>
                  <w:tcW w:w="4917" w:type="dxa"/>
                  <w:vAlign w:val="center"/>
                  <w:hideMark/>
                </w:tcPr>
                <w:p w:rsidR="008D0B49" w:rsidRPr="00374D3C" w:rsidRDefault="008D0B49" w:rsidP="008D0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7" w:type="dxa"/>
                  <w:vAlign w:val="center"/>
                  <w:hideMark/>
                </w:tcPr>
                <w:p w:rsidR="008D0B49" w:rsidRPr="00374D3C" w:rsidRDefault="008D0B49" w:rsidP="008D0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3" w:type="dxa"/>
                  <w:vAlign w:val="center"/>
                  <w:hideMark/>
                </w:tcPr>
                <w:p w:rsidR="008D0B49" w:rsidRPr="00374D3C" w:rsidRDefault="008D0B49" w:rsidP="008D0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6" w:type="dxa"/>
                  <w:vAlign w:val="center"/>
                  <w:hideMark/>
                </w:tcPr>
                <w:p w:rsidR="008D0B49" w:rsidRPr="00374D3C" w:rsidRDefault="008D0B49" w:rsidP="008D0B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D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D0B49" w:rsidRPr="00374D3C" w:rsidRDefault="008D0B49" w:rsidP="003C6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  <w:r w:rsidR="003C62DD" w:rsidRPr="0037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7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</w:t>
            </w:r>
            <w:r w:rsidR="0037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рганизации питания </w:t>
            </w:r>
            <w:proofErr w:type="gramStart"/>
            <w:r w:rsidR="0037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="0037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</w:t>
            </w:r>
            <w:r w:rsidRPr="0037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37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средней общеобразовательной школы с.Шишкино</w:t>
            </w:r>
          </w:p>
          <w:p w:rsidR="008D0B49" w:rsidRPr="00374D3C" w:rsidRDefault="008D0B49" w:rsidP="008D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Общие положения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об о</w:t>
            </w:r>
            <w:r w:rsidR="00374D3C">
              <w:rPr>
                <w:rFonts w:ascii="Times New Roman" w:hAnsi="Times New Roman" w:cs="Times New Roman"/>
                <w:sz w:val="24"/>
                <w:szCs w:val="24"/>
              </w:rPr>
              <w:t>рганизации питания обучающихся м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униципального  общеобразо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вательного учреждения </w:t>
            </w:r>
            <w:r w:rsidR="00374D3C">
              <w:rPr>
                <w:rFonts w:ascii="Times New Roman" w:hAnsi="Times New Roman" w:cs="Times New Roman"/>
                <w:sz w:val="24"/>
                <w:szCs w:val="24"/>
              </w:rPr>
              <w:t>средней общеобразовательной школы с.Шишкино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 разработано в соответствии со статьями </w:t>
            </w:r>
            <w:hyperlink r:id="rId5" w:anchor="/document/99/902389617/XA00M402MI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37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anchor="/document/99/902389617/XA00M3C2ME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anchor="/document/99/902389617/XA00M4Q2M2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пунктом 7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статьи 79 Федерального закона от 29.12.2012 № 273-ФЗ «Об образовании в РФ», </w:t>
            </w:r>
            <w:hyperlink r:id="rId8" w:anchor="/document/99/901729631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Федеральным законом от 30.03.1999 № 52-ФЗ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«О санитарно-эпидемиологическом благополучии населения», </w:t>
            </w:r>
            <w:hyperlink r:id="rId9" w:anchor="/document/99/566276706/ZAP1QAG37Q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СанПиН 2.3/2.4.3590-20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«Санитарно-эпидемиологические требования к организации общественного питания населения», утвержденными </w:t>
            </w:r>
            <w:hyperlink r:id="rId10" w:anchor="/document/99/566276706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постановлением главного санитарного врача</w:t>
              </w:r>
              <w:proofErr w:type="gramEnd"/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от 27.10.2020 № 32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anchor="/document/97/485031/dfaskikh6t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утвержденными </w:t>
            </w:r>
            <w:hyperlink r:id="rId12" w:anchor="/document/97/485031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постановлением главного санитарного врача от 28.09.2020 № 28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B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ставом </w:t>
            </w:r>
            <w:r w:rsidR="00374D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униципального общеобразо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вательного учреждения </w:t>
            </w:r>
            <w:r w:rsidR="00374D3C">
              <w:rPr>
                <w:rFonts w:ascii="Times New Roman" w:hAnsi="Times New Roman" w:cs="Times New Roman"/>
                <w:sz w:val="24"/>
                <w:szCs w:val="24"/>
              </w:rPr>
              <w:t>средней общеобразовательной школы с.Шишкино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школа).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      </w:r>
            <w:proofErr w:type="gramEnd"/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1.3. Действие настоящего Положения распространяется на всех обучающихся школы. </w:t>
            </w:r>
          </w:p>
          <w:p w:rsidR="008D0B49" w:rsidRPr="00374D3C" w:rsidRDefault="008D0B49" w:rsidP="008D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Организационные принципы и требования к организации питания</w:t>
            </w:r>
          </w:p>
          <w:p w:rsidR="008D0B49" w:rsidRPr="00374D3C" w:rsidRDefault="008D0B49" w:rsidP="008D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Способ организации питания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2.1.1. Школа </w:t>
            </w:r>
          </w:p>
          <w:p w:rsidR="00543BEB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обеспечивает предоставление питания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школьной столовой и пищеблока. Обслуживание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штатными</w:t>
            </w:r>
          </w:p>
          <w:p w:rsidR="00543BEB" w:rsidRDefault="00543BEB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EB" w:rsidRDefault="00543BEB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EB" w:rsidRDefault="00543BEB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EB" w:rsidRDefault="008D0B49" w:rsidP="00543B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школы, имеющими соответствующую квалификацию, прошедшими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(при поступлении на работу) и периодический медицинские осмотры, 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профессиональную гигиеническую подготовку и аттестацию, вакцинацию, имеющими личную медицинскую книжку установленного образца.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2.1.2. По вопросам организации питания школа взаимодействует с родителями (законными представителями)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543BEB">
              <w:rPr>
                <w:rFonts w:ascii="Times New Roman" w:hAnsi="Times New Roman" w:cs="Times New Roman"/>
                <w:sz w:val="24"/>
                <w:szCs w:val="24"/>
              </w:rPr>
              <w:t>Комитетом образования администрации МР «Читинский район»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, территориальным органом Роспотребнадзора.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2.1.3. Питание обучающихся организуется в соответствии с требованиями </w:t>
            </w:r>
            <w:hyperlink r:id="rId13" w:anchor="/document/97/485031/dfaskikh6t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anchor="/document/99/566276706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СанПиН 2.3/2.4.3590-20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anchor="/document/99/902320560/" w:history="1">
              <w:proofErr w:type="gramStart"/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</w:t>
              </w:r>
              <w:proofErr w:type="gramEnd"/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ТС 021/2011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федеральными, региональными и муниципальными нормативными актами, регламентирующими правила предоставления питания.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Режим питания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2.2.1. Горячее питание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в учебные дни и часы работы школы шесть дней в неделю – с понедельника по субботу включительно. Питание не предоставляется в дни каникул и карантина, выходные и праздничные дни.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Условия организации питания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2.3.1. В соответствии с требованиями </w:t>
            </w:r>
            <w:hyperlink r:id="rId16" w:anchor="/document/97/485031/dfaskikh6t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anchor="/document/99/566276706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СанПиН 2.3/2.4.3590-20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anchor="/document/99/902320560/" w:history="1">
              <w:proofErr w:type="gramStart"/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</w:t>
              </w:r>
              <w:proofErr w:type="gramEnd"/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ТС 021/2011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2.3.2. Закупка пищевых продукции и сырья осуществляется в соответствии с </w:t>
            </w:r>
            <w:hyperlink r:id="rId19" w:anchor="/document/99/499011838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Федеральным законом от 05.04.2013 № 44-ФЗ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2.3.3. Для организации питания работники </w:t>
            </w:r>
            <w:r w:rsidR="003C62DD" w:rsidRPr="00374D3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ведут и используют следующие документы: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организации горячего питания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приказ о льготном горячем питании 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организации питьевого режима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575" w:rsidRDefault="00516575" w:rsidP="0051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Default="00516575" w:rsidP="0051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Default="00516575" w:rsidP="0051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Default="00516575" w:rsidP="0051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Pr="00374D3C" w:rsidRDefault="00516575" w:rsidP="0051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меню приготавливаемых блюд;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ежедневное меню;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кулинарных блюд;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рационом питания;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программу производственного контроля;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инструкцию по отбору суточных проб;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инструкцию по правилам мытья кухонной посуды;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гигиенический журнал (сотрудники);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температурного режима в холодильном оборудовании;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температуры и влажности в складских помещениях;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журнал санитарно-технического состояния и содержания помещений пищеблока;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продуктов питания;</w:t>
            </w:r>
          </w:p>
          <w:p w:rsidR="008D0B49" w:rsidRPr="00374D3C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графики дежурств;</w:t>
            </w:r>
          </w:p>
          <w:p w:rsidR="003C62DD" w:rsidRPr="00374D3C" w:rsidRDefault="003C62DD" w:rsidP="008D0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0B49" w:rsidRPr="00374D3C" w:rsidRDefault="008D0B49" w:rsidP="008D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 Меры по улучшению организации питания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2.4.1. В целях совершенствования организации питания обучающихся администрация школы совместно с классными руководителями:</w:t>
            </w:r>
          </w:p>
          <w:p w:rsidR="008D0B49" w:rsidRPr="00374D3C" w:rsidRDefault="008D0B49" w:rsidP="003C62D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      </w:r>
          </w:p>
          <w:p w:rsidR="008D0B49" w:rsidRPr="00374D3C" w:rsidRDefault="008D0B49" w:rsidP="003C62D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оформляет информационные стенды, посвященные вопросам формирования культуры питания;</w:t>
            </w:r>
          </w:p>
          <w:p w:rsidR="008D0B49" w:rsidRPr="00374D3C" w:rsidRDefault="008D0B49" w:rsidP="003C62D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жизни, правильного питания в домашних условиях;</w:t>
            </w:r>
          </w:p>
          <w:p w:rsidR="008D0B49" w:rsidRPr="00374D3C" w:rsidRDefault="008D0B49" w:rsidP="003C62D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      </w:r>
          </w:p>
          <w:p w:rsidR="008D0B49" w:rsidRPr="00374D3C" w:rsidRDefault="008D0B49" w:rsidP="003C62D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мониторинг организации питания и 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вносит предложения по улучшению 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Порядок предоставления питания и питьевого режима </w:t>
            </w:r>
            <w:proofErr w:type="gramStart"/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обучающимся</w:t>
            </w:r>
            <w:proofErr w:type="gramEnd"/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Горячее питание</w:t>
            </w:r>
          </w:p>
          <w:p w:rsidR="00516575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3.1.1.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</w:t>
            </w:r>
          </w:p>
          <w:p w:rsidR="00516575" w:rsidRDefault="00516575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Default="00516575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предоставляется в зависимости от режима обучения и продолжительности нахождения обучающегося в школе. Кратность приемов определяется по нормам, установленным </w:t>
            </w:r>
            <w:hyperlink r:id="rId20" w:anchor="/document/99/566276706/ZAP2MPS3MR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приложением 12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hyperlink r:id="rId21" w:anchor="/document/99/566276706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СанПиН 2.3/2.4.3590-20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3.1.2. 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прекращается предоставление горячего питания, если:</w:t>
            </w:r>
          </w:p>
          <w:p w:rsidR="008D0B49" w:rsidRPr="00374D3C" w:rsidRDefault="008D0B49" w:rsidP="005165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 обучающегося предоставил заявление о прекращении обеспечения горячим питанием обучающегося;</w:t>
            </w:r>
          </w:p>
          <w:p w:rsidR="008D0B49" w:rsidRPr="00374D3C" w:rsidRDefault="008D0B49" w:rsidP="005165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обучается с применением дистанционных технологий. Горячее питание возобновляется со дня 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возобновления обучения в стенах 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школы;</w:t>
            </w:r>
          </w:p>
          <w:p w:rsidR="008D0B49" w:rsidRPr="00374D3C" w:rsidRDefault="008D0B49" w:rsidP="00516575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переведен или отчислен из школы;</w:t>
            </w:r>
          </w:p>
          <w:p w:rsidR="008D0B49" w:rsidRPr="00374D3C" w:rsidRDefault="003C62DD" w:rsidP="00516575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другие причины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возникновения причин для досрочного прекращения предоставления горячего питания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этих причин. Питание не предоставляется со дня, следующего за днем издания приказа о прекращении предоставления горячего питания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3.1.3. Для отпуска горячего питания обучающихся в течение учебного дня выделяются перемены длительностью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575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20 минут каждая.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3.1.4. Предоставление питания организуется по классам в соответствии с графиком, утверждаемым директором школы.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      </w:r>
            <w:proofErr w:type="gramEnd"/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3.1.5. Отпуск блюд осуществляется по заявкам ответственных работников. Заявка на количество питающихся предоставляется ответственными работниками работникам пищеблока за три рабочих дня и уточняется накануне не позднее 14:00.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Дополнительное</w:t>
            </w:r>
            <w:r w:rsidR="008E08A1"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питание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3.2.1. Дополнительное питание предоставляется обучающимся на платной основе путем реализации буфетной продукции.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      </w:r>
          </w:p>
          <w:p w:rsidR="008D0B49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3.2.3. Меню дополнительного питания формируется в соответствии с требованиями </w:t>
            </w:r>
            <w:hyperlink r:id="rId22" w:anchor="/document/99/902113767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СанПиН 2.3/2.4.3590-20</w:t>
              </w:r>
            </w:hyperlink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утверждается директором школы.</w:t>
            </w:r>
          </w:p>
          <w:p w:rsidR="00516575" w:rsidRDefault="00516575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Default="00516575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Pr="00374D3C" w:rsidRDefault="00516575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3.2.4. Администрация школы осуществляет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ассортиментом буфетной продукции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, ее соответствием гигиеническим требованиям, наличием соответствующей документации.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Питьевой режим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3.3.1. Питьевой режим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 расфасованной в бутылки водой</w:t>
            </w:r>
            <w:r w:rsidR="005165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16575">
              <w:rPr>
                <w:rFonts w:ascii="Times New Roman" w:hAnsi="Times New Roman" w:cs="Times New Roman"/>
                <w:sz w:val="24"/>
                <w:szCs w:val="24"/>
              </w:rPr>
              <w:t>кулера</w:t>
            </w:r>
            <w:proofErr w:type="spellEnd"/>
            <w:r w:rsidR="00516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3.3.2. Свободный доступ к питьевой воде обеспечивается в течение всего времени</w:t>
            </w:r>
            <w:r w:rsidR="003C62DD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пребывания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3.3.3. При организации питьевого режима соблюдаются правила и нормативы, установленные </w:t>
            </w:r>
            <w:hyperlink r:id="rId23" w:anchor="/document/99/566276706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СанПиН 2.3/2.4.3590-20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B49" w:rsidRPr="00374D3C" w:rsidRDefault="008D0B49" w:rsidP="008D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Финансовое обеспечение</w:t>
            </w:r>
          </w:p>
          <w:p w:rsidR="008D0B49" w:rsidRPr="00374D3C" w:rsidRDefault="008D0B49" w:rsidP="008D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4.1. Питание обучающихся школы осуществляется за счет средств:</w:t>
            </w:r>
          </w:p>
          <w:p w:rsidR="008D0B49" w:rsidRPr="00374D3C" w:rsidRDefault="008D0B49" w:rsidP="008D0B4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федерального, регионального и 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бюджетов;</w:t>
            </w:r>
          </w:p>
          <w:p w:rsidR="008D0B49" w:rsidRPr="00374D3C" w:rsidRDefault="008D0B49" w:rsidP="008D0B4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обучающихся, предоставленных на питание детей (далее – родительская плата);</w:t>
            </w:r>
          </w:p>
          <w:p w:rsidR="008D0B49" w:rsidRPr="00374D3C" w:rsidRDefault="008E08A1" w:rsidP="008D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 Питание </w:t>
            </w:r>
            <w:r w:rsidR="008D0B49"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сре</w:t>
            </w:r>
            <w:proofErr w:type="gramStart"/>
            <w:r w:rsidR="008D0B49"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дств</w:t>
            </w: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кр</w:t>
            </w:r>
            <w:proofErr w:type="gramEnd"/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аевого и муниципального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B49"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бюджетов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4.2.1.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>краевого и муниципального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горячим питанием обучающихся выделяются в качестве меры социальной поддержки обучающимся из льготных категорий, перечисленных в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anchor="/document/118/57930/dfas41gard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пунктах 5.2–5.3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Положения. </w:t>
            </w:r>
            <w:proofErr w:type="gramEnd"/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4.2.2. Питание за счет средств областного и местного бюджет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а предоставляется обучающимся в 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порядке, установленном разделом 5 настоящего Положения.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4.2.3.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      </w:r>
            <w:proofErr w:type="gramEnd"/>
          </w:p>
          <w:p w:rsidR="008D0B49" w:rsidRPr="00374D3C" w:rsidRDefault="008D0B49" w:rsidP="008D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 Питание за счет средств родительской платы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4.3.1. Горячее питание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родительской платы производится на основании:</w:t>
            </w:r>
          </w:p>
          <w:p w:rsidR="008D0B49" w:rsidRPr="00374D3C" w:rsidRDefault="008D0B49" w:rsidP="0051657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заявления одного из родителей (законн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>ых представителей) обучающегося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B49" w:rsidRDefault="008D0B49" w:rsidP="00516575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      </w:r>
          </w:p>
          <w:p w:rsidR="00516575" w:rsidRDefault="00516575" w:rsidP="00516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Default="00516575" w:rsidP="00516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Pr="00374D3C" w:rsidRDefault="00516575" w:rsidP="00516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платного горячего питания оформляется приказом директора школы в течение трех дней со дня заключения между 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</w:t>
            </w:r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дующего за днем издания </w:t>
            </w:r>
            <w:proofErr w:type="gramStart"/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proofErr w:type="gramEnd"/>
            <w:r w:rsidR="008E08A1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 прекращении обеспечения обучающегося горячим питанием.</w:t>
            </w:r>
          </w:p>
          <w:p w:rsidR="008D0B49" w:rsidRPr="00374D3C" w:rsidRDefault="008E08A1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4.3.2.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B49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прекращается предоставление горячего платного питания в 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случаях, перечисленных в пункте </w:t>
            </w:r>
            <w:r w:rsidR="008D0B49" w:rsidRPr="00374D3C">
              <w:rPr>
                <w:rFonts w:ascii="Times New Roman" w:hAnsi="Times New Roman" w:cs="Times New Roman"/>
                <w:sz w:val="24"/>
                <w:szCs w:val="24"/>
              </w:rPr>
              <w:t>3.1.2 настоящего Положения.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одного дня горячего питания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родительской платы определяется с учетом мнения управляющего совета и утверждается приказом директора школы.</w:t>
            </w:r>
          </w:p>
          <w:p w:rsidR="008D0B49" w:rsidRPr="00374D3C" w:rsidRDefault="008D0B49" w:rsidP="003C6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4.3.3. Сумма платежа на горячее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за месяц устанавливается дифференцированно с учетом учебных дней в месяце. Начисление родительской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платы производится с учетом табеля учета получения питания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  <w:p w:rsidR="008D0B49" w:rsidRPr="00374D3C" w:rsidRDefault="00516575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B49"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Меры социальной поддержки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получение мер социальной поддержки по предоставлению горячего питания возникает у обучающихся, отнесенных к одной из категорий, указанных в </w:t>
            </w:r>
            <w:hyperlink r:id="rId25" w:anchor="/document/118/57930/dfas41gard/" w:history="1">
              <w:r w:rsidRPr="00374D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пунктах 5.2–5.3 </w:t>
              </w:r>
            </w:hyperlink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настоящего Положения.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A3F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При изменении основания или утраты права на предоставление льгот родитель (законный представитель) обучающегося обя</w:t>
            </w:r>
            <w:r w:rsidR="00701A3F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зан в течение трех рабочих дней 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сообщить об этом представителю школы.</w:t>
            </w:r>
            <w:proofErr w:type="gramEnd"/>
          </w:p>
          <w:p w:rsidR="008D0B49" w:rsidRPr="00374D3C" w:rsidRDefault="00701A3F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На бесплатное </w:t>
            </w:r>
            <w:r w:rsidR="008D0B49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(завтрак </w:t>
            </w:r>
            <w:r w:rsidR="003E7C0A" w:rsidRPr="00374D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D0B49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обед) имеют право обучающиеся, отнесенные к категории:</w:t>
            </w:r>
            <w:proofErr w:type="gramEnd"/>
          </w:p>
          <w:p w:rsidR="008D0B49" w:rsidRPr="00374D3C" w:rsidRDefault="003E7C0A" w:rsidP="004C6C1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  <w:r w:rsidR="008D0B49" w:rsidRPr="00374D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B49" w:rsidRDefault="003E7C0A" w:rsidP="004C6C1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D3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дети из малоимущих семей (Закон Забайкальского края № 88-ЗЗК от 25 декабря 2008 года «Об обеспечении льготным питанием отдельных категорий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края»).</w:t>
            </w:r>
            <w:proofErr w:type="gramEnd"/>
          </w:p>
          <w:p w:rsidR="00516575" w:rsidRDefault="00516575" w:rsidP="00516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Default="00516575" w:rsidP="00516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Pr="00374D3C" w:rsidRDefault="00516575" w:rsidP="00516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01A3F" w:rsidRPr="00374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. Заявление родителя (законного представителя)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</w:t>
            </w:r>
            <w:r w:rsidR="00701A3F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(предоставление/отказ).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01A3F" w:rsidRPr="00374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 о прекращении обеспечения обучающегося льготным питанием.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01A3F" w:rsidRPr="00374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об отказе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льготного питания принимается в случае:</w:t>
            </w:r>
          </w:p>
          <w:p w:rsidR="008D0B49" w:rsidRPr="00374D3C" w:rsidRDefault="008D0B49" w:rsidP="00516575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      </w:r>
          </w:p>
          <w:p w:rsidR="008D0B49" w:rsidRPr="00374D3C" w:rsidRDefault="008D0B49" w:rsidP="00516575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отсутствия у обучающегося права на предоставление льготного питания.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 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Обязанности участников образовательных отношений при организации питания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6.1. Директор школы:</w:t>
            </w:r>
          </w:p>
          <w:p w:rsidR="008D0B49" w:rsidRPr="00374D3C" w:rsidRDefault="008D0B49" w:rsidP="0051657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начале учебного года издает приказ о предоставлении горячего питания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B49" w:rsidRPr="00374D3C" w:rsidRDefault="008D0B49" w:rsidP="0051657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несет ответственность за организацию горячего питания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      </w:r>
          </w:p>
          <w:p w:rsidR="008D0B49" w:rsidRPr="00374D3C" w:rsidRDefault="008D0B49" w:rsidP="0051657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обеспечивает принятие локальных актов, предусмотренных настоящим Положением</w:t>
            </w:r>
            <w:r w:rsidR="00701A3F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и действующим законодательством РФ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B49" w:rsidRPr="00374D3C" w:rsidRDefault="008D0B49" w:rsidP="0051657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назначает из числа работников школы ответственных за организацию питания и закрепляет их обязанности;</w:t>
            </w:r>
          </w:p>
          <w:p w:rsidR="008D0B49" w:rsidRPr="00374D3C" w:rsidRDefault="008D0B49" w:rsidP="00516575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      </w:r>
          </w:p>
          <w:p w:rsidR="008D0B49" w:rsidRDefault="008D0B49" w:rsidP="00516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6.2. Ответственный за питание</w:t>
            </w: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осуществляет обязанности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, установленные приказом директора школы.</w:t>
            </w:r>
          </w:p>
          <w:p w:rsidR="00516575" w:rsidRDefault="00516575" w:rsidP="00516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Default="00516575" w:rsidP="00516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Default="00516575" w:rsidP="00516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75" w:rsidRPr="00374D3C" w:rsidRDefault="00516575" w:rsidP="00516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49" w:rsidRPr="00374D3C" w:rsidRDefault="008D0B49" w:rsidP="00516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6.3. Заместитель директора по административно-хозяйственной части:</w:t>
            </w:r>
          </w:p>
          <w:p w:rsidR="008D0B49" w:rsidRPr="00374D3C" w:rsidRDefault="008D0B49" w:rsidP="00516575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обеспечивает своевременную организацию ремонта технологического, механического и холодильного оборудования пищеблока;</w:t>
            </w:r>
          </w:p>
          <w:p w:rsidR="008D0B49" w:rsidRPr="00374D3C" w:rsidRDefault="008D0B49" w:rsidP="00516575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снабжает пищеблок достаточным количеством посуды, специальной одежды, санитарно-гигиеническими средствами, уборочным инвентарем.</w:t>
            </w:r>
          </w:p>
          <w:p w:rsidR="00701A3F" w:rsidRPr="00374D3C" w:rsidRDefault="00701A3F" w:rsidP="00516575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другие обязанности</w:t>
            </w:r>
          </w:p>
          <w:p w:rsidR="008D0B49" w:rsidRPr="00374D3C" w:rsidRDefault="008D0B49" w:rsidP="00516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6.4. Работники пищеблока:</w:t>
            </w:r>
          </w:p>
          <w:p w:rsidR="008D0B49" w:rsidRPr="00374D3C" w:rsidRDefault="008D0B49" w:rsidP="00516575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выполняют обязанности в рамках должностной инструкции;</w:t>
            </w:r>
          </w:p>
          <w:p w:rsidR="008D0B49" w:rsidRPr="00374D3C" w:rsidRDefault="008D0B49" w:rsidP="00516575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вправе вносить предложения по улучшению организации питания.</w:t>
            </w:r>
          </w:p>
          <w:p w:rsidR="008D0B49" w:rsidRPr="00374D3C" w:rsidRDefault="008D0B49" w:rsidP="005165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6.5. Классные руководители:</w:t>
            </w:r>
          </w:p>
          <w:p w:rsidR="008D0B49" w:rsidRPr="00374D3C" w:rsidRDefault="008D0B49" w:rsidP="00516575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в пищеблок заявку об организации горячего питания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учебный день. В заявке обязательно указывается фактическое количество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B49" w:rsidRPr="00374D3C" w:rsidRDefault="008D0B49" w:rsidP="00516575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уточняют представленную заявку об организации горячего питания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B49" w:rsidRPr="00374D3C" w:rsidRDefault="008D0B49" w:rsidP="00516575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не реже чем один раз в неделю предоставляют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горячего питания в школе данные о количестве фактически полученных обучающимися обедов;</w:t>
            </w:r>
          </w:p>
          <w:p w:rsidR="008D0B49" w:rsidRPr="00374D3C" w:rsidRDefault="008D0B49" w:rsidP="00516575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осуществляют в части своей компетенции мониторинг организации горячего питания;</w:t>
            </w:r>
          </w:p>
          <w:p w:rsidR="008D0B49" w:rsidRPr="00374D3C" w:rsidRDefault="008D0B49" w:rsidP="00B73CA4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      </w:r>
          </w:p>
          <w:p w:rsidR="008D0B49" w:rsidRPr="00374D3C" w:rsidRDefault="008D0B49" w:rsidP="00B73CA4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выносят на обсуждение на заседаниях</w:t>
            </w:r>
            <w:r w:rsidR="00701A3F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совета, совещаниях при директоре предложения по улучшению горячего питания.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6.6. Родители (законные представители) </w:t>
            </w:r>
            <w:proofErr w:type="gramStart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0B49" w:rsidRPr="00374D3C" w:rsidRDefault="008D0B49" w:rsidP="00B73CA4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представляют подтверждающие документы в случае, если ребенок относится к льготной категории детей;</w:t>
            </w:r>
          </w:p>
          <w:p w:rsidR="008D0B49" w:rsidRPr="00374D3C" w:rsidRDefault="008D0B49" w:rsidP="00B73CA4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      </w:r>
          </w:p>
          <w:p w:rsidR="008D0B49" w:rsidRPr="00374D3C" w:rsidRDefault="008D0B49" w:rsidP="00B73CA4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ведут разъяснительную работу со своими детьми по привитию им навыков здорового образа жизни и правильного питания;</w:t>
            </w:r>
          </w:p>
          <w:p w:rsidR="008D0B49" w:rsidRPr="00374D3C" w:rsidRDefault="008D0B49" w:rsidP="00B73CA4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улучшению организации горячего питания в школе;</w:t>
            </w:r>
          </w:p>
          <w:p w:rsidR="008D0B49" w:rsidRPr="00374D3C" w:rsidRDefault="00701A3F" w:rsidP="00B73CA4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и другое.</w:t>
            </w:r>
          </w:p>
          <w:p w:rsidR="00B73CA4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0B49" w:rsidRDefault="008D0B49" w:rsidP="004C6C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gramStart"/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питания</w:t>
            </w:r>
          </w:p>
          <w:p w:rsidR="00B73CA4" w:rsidRDefault="00B73CA4" w:rsidP="004C6C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CA4" w:rsidRDefault="00B73CA4" w:rsidP="004C6C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CA4" w:rsidRPr="00374D3C" w:rsidRDefault="00B73CA4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7.1.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Ответственность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8.2. Родители (законные представители) обучающихся несут предусмотренную действующим законодательством ответственность за </w:t>
            </w:r>
            <w:r w:rsidR="002520E1" w:rsidRPr="00374D3C">
              <w:rPr>
                <w:rFonts w:ascii="Times New Roman" w:hAnsi="Times New Roman" w:cs="Times New Roman"/>
                <w:sz w:val="24"/>
                <w:szCs w:val="24"/>
              </w:rPr>
              <w:t>не уведомление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 школы о наступлении обстоятельств, лишающих их права на получение льготного питания для ребенка.</w:t>
            </w:r>
          </w:p>
          <w:p w:rsidR="008D0B49" w:rsidRPr="00374D3C" w:rsidRDefault="008D0B49" w:rsidP="004C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8.3. 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</w:t>
            </w:r>
            <w:r w:rsidR="00701A3F" w:rsidRPr="00374D3C">
              <w:rPr>
                <w:rFonts w:ascii="Times New Roman" w:hAnsi="Times New Roman" w:cs="Times New Roman"/>
                <w:sz w:val="24"/>
                <w:szCs w:val="24"/>
              </w:rPr>
              <w:t xml:space="preserve">дке, установленном федеральными </w:t>
            </w: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законами.</w:t>
            </w:r>
          </w:p>
          <w:p w:rsidR="008D0B49" w:rsidRPr="00374D3C" w:rsidRDefault="008D0B49" w:rsidP="0070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F2A32" w:rsidRDefault="00FF2686" w:rsidP="00701A3F">
      <w:r>
        <w:lastRenderedPageBreak/>
        <w:t>При составлении данного документа использовались:</w:t>
      </w:r>
      <w:r w:rsidRPr="00FF2686">
        <w:t xml:space="preserve"> </w:t>
      </w:r>
      <w:r>
        <w:t>Материал из Справочной системы «Образование».</w:t>
      </w:r>
      <w:bookmarkStart w:id="0" w:name="_GoBack"/>
      <w:bookmarkEnd w:id="0"/>
    </w:p>
    <w:sectPr w:rsidR="002F2A32" w:rsidSect="00CD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167"/>
    <w:multiLevelType w:val="multilevel"/>
    <w:tmpl w:val="5678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A693E"/>
    <w:multiLevelType w:val="multilevel"/>
    <w:tmpl w:val="A04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F23DC"/>
    <w:multiLevelType w:val="multilevel"/>
    <w:tmpl w:val="D7C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1588C"/>
    <w:multiLevelType w:val="multilevel"/>
    <w:tmpl w:val="562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57B78"/>
    <w:multiLevelType w:val="multilevel"/>
    <w:tmpl w:val="DF54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20F89"/>
    <w:multiLevelType w:val="multilevel"/>
    <w:tmpl w:val="4F6C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9552F"/>
    <w:multiLevelType w:val="multilevel"/>
    <w:tmpl w:val="6226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F1F1F"/>
    <w:multiLevelType w:val="multilevel"/>
    <w:tmpl w:val="554C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A25C3"/>
    <w:multiLevelType w:val="multilevel"/>
    <w:tmpl w:val="E56E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D6668"/>
    <w:multiLevelType w:val="multilevel"/>
    <w:tmpl w:val="C0EE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77D22"/>
    <w:multiLevelType w:val="multilevel"/>
    <w:tmpl w:val="B128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057C5"/>
    <w:multiLevelType w:val="multilevel"/>
    <w:tmpl w:val="D24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A52A3B"/>
    <w:multiLevelType w:val="multilevel"/>
    <w:tmpl w:val="C0CA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137FC8"/>
    <w:multiLevelType w:val="multilevel"/>
    <w:tmpl w:val="E588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CB6CDB"/>
    <w:multiLevelType w:val="multilevel"/>
    <w:tmpl w:val="D3A8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7B4C1A"/>
    <w:multiLevelType w:val="multilevel"/>
    <w:tmpl w:val="7584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A1247"/>
    <w:multiLevelType w:val="multilevel"/>
    <w:tmpl w:val="ACD6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5F7A08"/>
    <w:multiLevelType w:val="multilevel"/>
    <w:tmpl w:val="AC6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70455"/>
    <w:multiLevelType w:val="multilevel"/>
    <w:tmpl w:val="BD2A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0"/>
  </w:num>
  <w:num w:numId="5">
    <w:abstractNumId w:val="8"/>
  </w:num>
  <w:num w:numId="6">
    <w:abstractNumId w:val="0"/>
  </w:num>
  <w:num w:numId="7">
    <w:abstractNumId w:val="17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16"/>
  </w:num>
  <w:num w:numId="17">
    <w:abstractNumId w:val="4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0B49"/>
    <w:rsid w:val="000379D9"/>
    <w:rsid w:val="00150DA3"/>
    <w:rsid w:val="002520E1"/>
    <w:rsid w:val="002F2A32"/>
    <w:rsid w:val="00374D3C"/>
    <w:rsid w:val="003C62DD"/>
    <w:rsid w:val="003E7C0A"/>
    <w:rsid w:val="004C6C17"/>
    <w:rsid w:val="00516575"/>
    <w:rsid w:val="00543BEB"/>
    <w:rsid w:val="00701A3F"/>
    <w:rsid w:val="00773C75"/>
    <w:rsid w:val="008564AB"/>
    <w:rsid w:val="008D0B49"/>
    <w:rsid w:val="008E08A1"/>
    <w:rsid w:val="00A52F64"/>
    <w:rsid w:val="00B73CA4"/>
    <w:rsid w:val="00B903F4"/>
    <w:rsid w:val="00C0337F"/>
    <w:rsid w:val="00CD1F26"/>
    <w:rsid w:val="00FD2E21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B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Антон</dc:creator>
  <cp:lastModifiedBy>User</cp:lastModifiedBy>
  <cp:revision>5</cp:revision>
  <dcterms:created xsi:type="dcterms:W3CDTF">2021-03-11T04:11:00Z</dcterms:created>
  <dcterms:modified xsi:type="dcterms:W3CDTF">2021-03-12T06:57:00Z</dcterms:modified>
</cp:coreProperties>
</file>